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BC88" w14:textId="77777777" w:rsidR="00AE7627" w:rsidRPr="00D373B2" w:rsidRDefault="00AE7627" w:rsidP="00AE7627">
      <w:pPr>
        <w:jc w:val="center"/>
        <w:rPr>
          <w:rFonts w:ascii="Afacad" w:hAnsi="Afacad" w:cstheme="minorHAnsi"/>
          <w:b/>
          <w:sz w:val="22"/>
        </w:rPr>
      </w:pPr>
      <w:bookmarkStart w:id="0" w:name="_Hlk514273257"/>
      <w:r w:rsidRPr="00D373B2">
        <w:rPr>
          <w:rFonts w:ascii="Afacad" w:hAnsi="Afacad" w:cstheme="minorHAnsi"/>
          <w:b/>
          <w:noProof/>
          <w:sz w:val="22"/>
        </w:rPr>
        <w:drawing>
          <wp:inline distT="0" distB="0" distL="0" distR="0" wp14:anchorId="6863BFCA" wp14:editId="55C189F0">
            <wp:extent cx="1264722" cy="8610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MeWA-logo-color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14" cy="87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DDD80" w14:textId="524811B9" w:rsidR="00AE7627" w:rsidRPr="00D373B2" w:rsidRDefault="00AE7627" w:rsidP="00AE7627">
      <w:pPr>
        <w:jc w:val="center"/>
        <w:rPr>
          <w:rFonts w:ascii="Afacad" w:hAnsi="Afacad" w:cstheme="minorHAnsi"/>
          <w:b/>
        </w:rPr>
      </w:pPr>
      <w:r w:rsidRPr="00D373B2">
        <w:rPr>
          <w:rFonts w:ascii="Afacad" w:hAnsi="Afacad" w:cstheme="minorHAnsi"/>
          <w:b/>
        </w:rPr>
        <w:t>Parent / Caretaker Communication</w:t>
      </w:r>
    </w:p>
    <w:bookmarkEnd w:id="0"/>
    <w:p w14:paraId="113E8026" w14:textId="77777777" w:rsidR="00AE7627" w:rsidRPr="00D373B2" w:rsidRDefault="00AE7627" w:rsidP="00AE7627">
      <w:pPr>
        <w:jc w:val="center"/>
        <w:rPr>
          <w:rFonts w:ascii="Afacad" w:hAnsi="Afacad" w:cstheme="minorHAnsi"/>
          <w:sz w:val="22"/>
        </w:rPr>
      </w:pPr>
      <w:r w:rsidRPr="00D373B2">
        <w:rPr>
          <w:rFonts w:ascii="Afacad" w:hAnsi="Afacad" w:cstheme="minorHAnsi"/>
          <w:sz w:val="22"/>
          <w:highlight w:val="yellow"/>
        </w:rPr>
        <w:t xml:space="preserve">** This is a </w:t>
      </w:r>
      <w:r w:rsidRPr="00D373B2">
        <w:rPr>
          <w:rFonts w:ascii="Afacad" w:hAnsi="Afacad" w:cstheme="minorHAnsi"/>
          <w:b/>
          <w:bCs/>
          <w:sz w:val="22"/>
          <w:highlight w:val="yellow"/>
        </w:rPr>
        <w:t>SAMPLE</w:t>
      </w:r>
      <w:r w:rsidRPr="00D373B2">
        <w:rPr>
          <w:rFonts w:ascii="Afacad" w:hAnsi="Afacad" w:cstheme="minorHAnsi"/>
          <w:sz w:val="22"/>
          <w:highlight w:val="yellow"/>
        </w:rPr>
        <w:t xml:space="preserve"> letter for communicating to parents/caretakers about the </w:t>
      </w:r>
      <w:proofErr w:type="spellStart"/>
      <w:r w:rsidRPr="00D373B2">
        <w:rPr>
          <w:rFonts w:ascii="Afacad" w:hAnsi="Afacad" w:cstheme="minorHAnsi"/>
          <w:i/>
          <w:sz w:val="22"/>
          <w:highlight w:val="yellow"/>
        </w:rPr>
        <w:t>HearMeWA</w:t>
      </w:r>
      <w:proofErr w:type="spellEnd"/>
      <w:r w:rsidRPr="00D373B2">
        <w:rPr>
          <w:rFonts w:ascii="Afacad" w:hAnsi="Afacad" w:cstheme="minorHAnsi"/>
          <w:i/>
          <w:sz w:val="22"/>
          <w:highlight w:val="yellow"/>
        </w:rPr>
        <w:t xml:space="preserve"> Program</w:t>
      </w:r>
      <w:r w:rsidRPr="00D373B2">
        <w:rPr>
          <w:rFonts w:ascii="Afacad" w:hAnsi="Afacad" w:cstheme="minorHAnsi"/>
          <w:sz w:val="22"/>
          <w:highlight w:val="yellow"/>
        </w:rPr>
        <w:t xml:space="preserve">. </w:t>
      </w:r>
      <w:r w:rsidRPr="00D373B2">
        <w:rPr>
          <w:rFonts w:ascii="Afacad" w:hAnsi="Afacad" w:cstheme="minorHAnsi"/>
          <w:b/>
          <w:bCs/>
          <w:sz w:val="22"/>
          <w:highlight w:val="yellow"/>
        </w:rPr>
        <w:t>Customization required</w:t>
      </w:r>
      <w:r w:rsidRPr="00D373B2">
        <w:rPr>
          <w:rFonts w:ascii="Afacad" w:hAnsi="Afacad" w:cstheme="minorHAnsi"/>
          <w:sz w:val="22"/>
          <w:highlight w:val="yellow"/>
        </w:rPr>
        <w:t>. **</w:t>
      </w:r>
      <w:r w:rsidRPr="00D373B2">
        <w:rPr>
          <w:rFonts w:ascii="Afacad" w:hAnsi="Afacad" w:cstheme="minorHAnsi"/>
          <w:sz w:val="22"/>
        </w:rPr>
        <w:t xml:space="preserve"> </w:t>
      </w:r>
    </w:p>
    <w:p w14:paraId="5C9B72B4" w14:textId="77777777" w:rsidR="00AE7627" w:rsidRPr="00D373B2" w:rsidRDefault="00AE7627" w:rsidP="00AE7627">
      <w:pPr>
        <w:jc w:val="both"/>
        <w:rPr>
          <w:rFonts w:ascii="Afacad" w:eastAsia="Times New Roman" w:hAnsi="Afacad" w:cstheme="minorHAnsi"/>
          <w:sz w:val="22"/>
        </w:rPr>
      </w:pP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Dear </w:t>
      </w:r>
      <w:r w:rsidRPr="00D373B2">
        <w:rPr>
          <w:rFonts w:ascii="Afacad" w:eastAsia="Times New Roman" w:hAnsi="Afacad" w:cstheme="minorHAnsi"/>
          <w:color w:val="222222"/>
          <w:sz w:val="22"/>
          <w:highlight w:val="yellow"/>
          <w:shd w:val="clear" w:color="auto" w:fill="FFFFFF"/>
        </w:rPr>
        <w:t>_____</w:t>
      </w: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 Families:</w:t>
      </w:r>
    </w:p>
    <w:p w14:paraId="6ABF3EF7" w14:textId="77777777" w:rsidR="00AE7627" w:rsidRDefault="00AE7627" w:rsidP="00AE7627">
      <w:pPr>
        <w:rPr>
          <w:rFonts w:ascii="Afacad" w:eastAsia="Times New Roman" w:hAnsi="Afacad" w:cstheme="minorHAnsi"/>
          <w:sz w:val="22"/>
        </w:rPr>
      </w:pP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We are committed to creating and sustaining a comprehensive, coordinated effort to improve the overall safety and well-being of our students, educators, and administrators. </w:t>
      </w:r>
    </w:p>
    <w:p w14:paraId="267FE3C4" w14:textId="1F115806" w:rsidR="00AE7627" w:rsidRPr="00D373B2" w:rsidRDefault="00AE7627" w:rsidP="00AE7627">
      <w:pPr>
        <w:rPr>
          <w:rFonts w:ascii="Afacad" w:eastAsia="Times New Roman" w:hAnsi="Afacad" w:cstheme="minorHAnsi"/>
          <w:color w:val="222222"/>
          <w:sz w:val="22"/>
          <w:shd w:val="clear" w:color="auto" w:fill="FFFFFF"/>
        </w:rPr>
      </w:pP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Doing this effectively requires a proactive approach with programs that equip students, parents, teachers, administrators, local law enforcement, mental health and other professionals to take meaningful action to protect </w:t>
      </w:r>
      <w:r w:rsidR="00D421F1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>students</w:t>
      </w: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. </w:t>
      </w:r>
    </w:p>
    <w:p w14:paraId="5BE660DD" w14:textId="77777777" w:rsidR="00AE7627" w:rsidRPr="00C9111A" w:rsidRDefault="00AE7627" w:rsidP="00AE7627">
      <w:pPr>
        <w:rPr>
          <w:rFonts w:ascii="Afacad" w:eastAsia="Times New Roman" w:hAnsi="Afacad" w:cstheme="minorHAnsi"/>
          <w:color w:val="046732"/>
          <w:sz w:val="22"/>
          <w:shd w:val="clear" w:color="auto" w:fill="FFFFFF"/>
        </w:rPr>
      </w:pPr>
      <w:r w:rsidRPr="00C9111A">
        <w:rPr>
          <w:rFonts w:ascii="Afacad" w:eastAsia="Times New Roman" w:hAnsi="Afacad" w:cstheme="minorHAnsi"/>
          <w:b/>
          <w:color w:val="046732"/>
          <w:sz w:val="22"/>
          <w:shd w:val="clear" w:color="auto" w:fill="FFFFFF"/>
        </w:rPr>
        <w:t xml:space="preserve">Today, I am happy to announce </w:t>
      </w:r>
      <w:r>
        <w:rPr>
          <w:rFonts w:ascii="Afacad" w:eastAsia="Times New Roman" w:hAnsi="Afacad" w:cstheme="minorHAnsi"/>
          <w:b/>
          <w:color w:val="046732"/>
          <w:sz w:val="22"/>
          <w:shd w:val="clear" w:color="auto" w:fill="FFFFFF"/>
        </w:rPr>
        <w:t xml:space="preserve">our partnership with </w:t>
      </w:r>
      <w:r w:rsidRPr="00C9111A">
        <w:rPr>
          <w:rFonts w:ascii="Afacad" w:eastAsia="Times New Roman" w:hAnsi="Afacad" w:cstheme="minorHAnsi"/>
          <w:b/>
          <w:color w:val="046732"/>
          <w:sz w:val="22"/>
          <w:shd w:val="clear" w:color="auto" w:fill="FFFFFF"/>
        </w:rPr>
        <w:t xml:space="preserve">the </w:t>
      </w:r>
      <w:proofErr w:type="spellStart"/>
      <w:r w:rsidRPr="00C9111A">
        <w:rPr>
          <w:rFonts w:ascii="Afacad" w:eastAsia="Times New Roman" w:hAnsi="Afacad" w:cstheme="minorHAnsi"/>
          <w:b/>
          <w:i/>
          <w:iCs/>
          <w:color w:val="046732"/>
          <w:sz w:val="22"/>
          <w:shd w:val="clear" w:color="auto" w:fill="FFFFFF"/>
        </w:rPr>
        <w:t>HearMeWA</w:t>
      </w:r>
      <w:proofErr w:type="spellEnd"/>
      <w:r>
        <w:rPr>
          <w:rFonts w:ascii="Afacad" w:eastAsia="Times New Roman" w:hAnsi="Afacad" w:cstheme="minorHAnsi"/>
          <w:b/>
          <w:i/>
          <w:iCs/>
          <w:color w:val="046732"/>
          <w:sz w:val="22"/>
          <w:shd w:val="clear" w:color="auto" w:fill="FFFFFF"/>
        </w:rPr>
        <w:t xml:space="preserve"> Statewide</w:t>
      </w:r>
      <w:r w:rsidRPr="00C9111A">
        <w:rPr>
          <w:rFonts w:ascii="Afacad" w:eastAsia="Times New Roman" w:hAnsi="Afacad" w:cstheme="minorHAnsi"/>
          <w:b/>
          <w:i/>
          <w:iCs/>
          <w:color w:val="046732"/>
          <w:sz w:val="22"/>
          <w:shd w:val="clear" w:color="auto" w:fill="FFFFFF"/>
        </w:rPr>
        <w:t xml:space="preserve"> Program</w:t>
      </w:r>
      <w:r>
        <w:rPr>
          <w:rFonts w:ascii="Afacad" w:eastAsia="Times New Roman" w:hAnsi="Afacad" w:cstheme="minorHAnsi"/>
          <w:b/>
          <w:color w:val="046732"/>
          <w:sz w:val="22"/>
          <w:shd w:val="clear" w:color="auto" w:fill="FFFFFF"/>
        </w:rPr>
        <w:t xml:space="preserve">. </w:t>
      </w:r>
    </w:p>
    <w:p w14:paraId="2CCE78D9" w14:textId="77777777" w:rsidR="00AE7627" w:rsidRPr="00D373B2" w:rsidRDefault="00AE7627" w:rsidP="00AE7627">
      <w:pPr>
        <w:rPr>
          <w:rFonts w:ascii="Afacad" w:eastAsia="Times New Roman" w:hAnsi="Afacad" w:cstheme="minorHAnsi"/>
          <w:color w:val="222222"/>
          <w:sz w:val="22"/>
          <w:shd w:val="clear" w:color="auto" w:fill="FFFFFF"/>
        </w:rPr>
      </w:pPr>
      <w:proofErr w:type="spellStart"/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>HearMeWA</w:t>
      </w:r>
      <w:proofErr w:type="spellEnd"/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 is a holistic program that meets youth’s safety and well-being needs by linking them to existing support systems. It receives and responds to a wide range of reports from youth and concerned adults regarding any risk or potential risk to the safety and well-being of youth. This program is FREE, available statewide, provides support to youth 24/7/365, offers an app, text, chat, and phone line, and serves youth up to the age of 25.</w:t>
      </w:r>
    </w:p>
    <w:p w14:paraId="579560D5" w14:textId="77777777" w:rsidR="00AE7627" w:rsidRPr="00D373B2" w:rsidRDefault="00AE7627" w:rsidP="00AE7627">
      <w:pPr>
        <w:rPr>
          <w:rFonts w:ascii="Afacad" w:eastAsia="Times New Roman" w:hAnsi="Afacad" w:cstheme="minorHAnsi"/>
          <w:color w:val="222222"/>
          <w:sz w:val="22"/>
          <w:shd w:val="clear" w:color="auto" w:fill="FFFFFF"/>
        </w:rPr>
      </w:pP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>Youth have the option to file a report anonymously. Identifying information such as name, age or address is not required to contact the program.</w:t>
      </w:r>
    </w:p>
    <w:p w14:paraId="4E430A0C" w14:textId="77777777" w:rsidR="00AE7627" w:rsidRPr="00D373B2" w:rsidRDefault="00AE7627" w:rsidP="00AE7627">
      <w:pPr>
        <w:rPr>
          <w:rFonts w:ascii="Afacad" w:eastAsia="Times New Roman" w:hAnsi="Afacad" w:cstheme="minorHAnsi"/>
          <w:color w:val="222222"/>
          <w:sz w:val="22"/>
          <w:shd w:val="clear" w:color="auto" w:fill="FFFFFF"/>
        </w:rPr>
      </w:pPr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Specifically, youth or concerned adults can contact </w:t>
      </w:r>
      <w:proofErr w:type="spellStart"/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>HearMeWA</w:t>
      </w:r>
      <w:proofErr w:type="spellEnd"/>
      <w:r w:rsidRPr="00D373B2">
        <w:rPr>
          <w:rFonts w:ascii="Afacad" w:eastAsia="Times New Roman" w:hAnsi="Afacad" w:cstheme="minorHAnsi"/>
          <w:color w:val="222222"/>
          <w:sz w:val="22"/>
          <w:shd w:val="clear" w:color="auto" w:fill="FFFFFF"/>
        </w:rPr>
        <w:t xml:space="preserve"> to talk about:</w:t>
      </w:r>
    </w:p>
    <w:p w14:paraId="7CE54559" w14:textId="77777777" w:rsidR="00AE7627" w:rsidRPr="00D373B2" w:rsidRDefault="00AE7627" w:rsidP="00096163">
      <w:pPr>
        <w:pStyle w:val="ListParagraph"/>
        <w:numPr>
          <w:ilvl w:val="0"/>
          <w:numId w:val="2"/>
        </w:numPr>
        <w:spacing w:after="160" w:line="256" w:lineRule="auto"/>
        <w:rPr>
          <w:rFonts w:ascii="Afacad" w:eastAsia="Times New Roman" w:hAnsi="Afacad" w:cstheme="minorHAnsi"/>
          <w:color w:val="222222"/>
          <w:sz w:val="22"/>
          <w:szCs w:val="22"/>
          <w:shd w:val="clear" w:color="auto" w:fill="FFFFFF"/>
        </w:rPr>
      </w:pPr>
      <w:r w:rsidRPr="00D373B2">
        <w:rPr>
          <w:rFonts w:ascii="Afacad" w:eastAsia="Times New Roman" w:hAnsi="Afacad" w:cstheme="minorHAnsi"/>
          <w:color w:val="222222"/>
          <w:sz w:val="22"/>
          <w:szCs w:val="22"/>
          <w:shd w:val="clear" w:color="auto" w:fill="FFFFFF"/>
        </w:rPr>
        <w:t>Warning signs of someone who may be at-risk of harming themselves or others.</w:t>
      </w:r>
    </w:p>
    <w:p w14:paraId="02A2631E" w14:textId="77777777" w:rsidR="00AE7627" w:rsidRPr="00D373B2" w:rsidRDefault="00AE7627" w:rsidP="00096163">
      <w:pPr>
        <w:pStyle w:val="ListParagraph"/>
        <w:numPr>
          <w:ilvl w:val="0"/>
          <w:numId w:val="2"/>
        </w:numPr>
        <w:spacing w:after="160" w:line="256" w:lineRule="auto"/>
        <w:rPr>
          <w:rFonts w:ascii="Afacad" w:eastAsia="Times New Roman" w:hAnsi="Afacad" w:cstheme="minorHAnsi"/>
          <w:color w:val="222222"/>
          <w:sz w:val="22"/>
          <w:szCs w:val="22"/>
          <w:shd w:val="clear" w:color="auto" w:fill="FFFFFF"/>
        </w:rPr>
      </w:pPr>
      <w:r w:rsidRPr="00D373B2">
        <w:rPr>
          <w:rFonts w:ascii="Afacad" w:eastAsia="Times New Roman" w:hAnsi="Afacad" w:cstheme="minorHAnsi"/>
          <w:color w:val="222222"/>
          <w:sz w:val="22"/>
          <w:szCs w:val="22"/>
          <w:shd w:val="clear" w:color="auto" w:fill="FFFFFF"/>
        </w:rPr>
        <w:t>Any struggles youth are facing, including but not limited to bullying, anxiety, stress, and depression.</w:t>
      </w:r>
    </w:p>
    <w:p w14:paraId="2AC12C13" w14:textId="3B1C4C8A" w:rsidR="00AE7627" w:rsidRPr="00C9111A" w:rsidRDefault="00AE7627" w:rsidP="00096163">
      <w:pPr>
        <w:pStyle w:val="ListParagraph"/>
        <w:numPr>
          <w:ilvl w:val="0"/>
          <w:numId w:val="2"/>
        </w:numPr>
        <w:spacing w:after="160" w:line="256" w:lineRule="auto"/>
        <w:rPr>
          <w:rFonts w:ascii="Afacad" w:eastAsia="Times New Roman" w:hAnsi="Afacad" w:cstheme="minorHAnsi"/>
          <w:color w:val="222222"/>
          <w:sz w:val="22"/>
          <w:szCs w:val="22"/>
          <w:shd w:val="clear" w:color="auto" w:fill="FFFFFF"/>
        </w:rPr>
      </w:pPr>
      <w:r w:rsidRPr="00D373B2">
        <w:rPr>
          <w:rFonts w:ascii="Afacad" w:eastAsia="Times New Roman" w:hAnsi="Afacad" w:cstheme="minorHAnsi"/>
          <w:color w:val="222222"/>
          <w:sz w:val="22"/>
          <w:szCs w:val="22"/>
          <w:shd w:val="clear" w:color="auto" w:fill="FFFFFF"/>
        </w:rPr>
        <w:t>Community resources such as housing and peer support.</w:t>
      </w:r>
    </w:p>
    <w:p w14:paraId="4FC494E5" w14:textId="51582596" w:rsidR="00AE7627" w:rsidRPr="00D373B2" w:rsidRDefault="00AE7627" w:rsidP="00AE7627">
      <w:pPr>
        <w:rPr>
          <w:rFonts w:ascii="Afacad" w:eastAsia="Times New Roman" w:hAnsi="Afacad" w:cstheme="minorHAnsi"/>
          <w:sz w:val="22"/>
        </w:rPr>
      </w:pPr>
      <w:proofErr w:type="spellStart"/>
      <w:r w:rsidRPr="00D373B2">
        <w:rPr>
          <w:rFonts w:ascii="Afacad" w:eastAsia="Times New Roman" w:hAnsi="Afacad" w:cstheme="minorHAnsi"/>
          <w:sz w:val="22"/>
        </w:rPr>
        <w:t>HearMeWA</w:t>
      </w:r>
      <w:proofErr w:type="spellEnd"/>
      <w:r w:rsidRPr="00D373B2">
        <w:rPr>
          <w:rFonts w:ascii="Afacad" w:eastAsia="Times New Roman" w:hAnsi="Afacad" w:cstheme="minorHAnsi"/>
          <w:sz w:val="22"/>
        </w:rPr>
        <w:t xml:space="preserve"> partners with the Sandy Hook Promise National Crisis Center (SHP)</w:t>
      </w:r>
      <w:r>
        <w:rPr>
          <w:rFonts w:ascii="Afacad" w:eastAsia="Times New Roman" w:hAnsi="Afacad" w:cstheme="minorHAnsi"/>
          <w:sz w:val="22"/>
        </w:rPr>
        <w:t>,</w:t>
      </w:r>
      <w:r w:rsidRPr="00D373B2">
        <w:rPr>
          <w:rFonts w:ascii="Afacad" w:eastAsia="Times New Roman" w:hAnsi="Afacad" w:cstheme="minorHAnsi"/>
          <w:sz w:val="22"/>
        </w:rPr>
        <w:t xml:space="preserve"> </w:t>
      </w:r>
      <w:r>
        <w:rPr>
          <w:rFonts w:ascii="Afacad" w:eastAsia="Times New Roman" w:hAnsi="Afacad" w:cstheme="minorHAnsi"/>
          <w:sz w:val="22"/>
        </w:rPr>
        <w:t>which has trained Crisis Counselors</w:t>
      </w:r>
      <w:r w:rsidRPr="00D373B2">
        <w:rPr>
          <w:rFonts w:ascii="Afacad" w:eastAsia="Times New Roman" w:hAnsi="Afacad" w:cstheme="minorHAnsi"/>
          <w:sz w:val="22"/>
        </w:rPr>
        <w:t xml:space="preserve"> triag</w:t>
      </w:r>
      <w:r>
        <w:rPr>
          <w:rFonts w:ascii="Afacad" w:eastAsia="Times New Roman" w:hAnsi="Afacad" w:cstheme="minorHAnsi"/>
          <w:sz w:val="22"/>
        </w:rPr>
        <w:t>ing</w:t>
      </w:r>
      <w:r w:rsidRPr="00D373B2">
        <w:rPr>
          <w:rFonts w:ascii="Afacad" w:eastAsia="Times New Roman" w:hAnsi="Afacad" w:cstheme="minorHAnsi"/>
          <w:sz w:val="22"/>
        </w:rPr>
        <w:t xml:space="preserve"> all the reports coming in. SHP serves 3.5 million youth (not including Washington) across the country. It operates 24 hours a day, 7 days a week, 365 days a year. This crisis center runs similar programs in other states around the </w:t>
      </w:r>
      <w:r w:rsidR="00D1245D" w:rsidRPr="00D373B2">
        <w:rPr>
          <w:rFonts w:ascii="Afacad" w:eastAsia="Times New Roman" w:hAnsi="Afacad" w:cstheme="minorHAnsi"/>
          <w:sz w:val="22"/>
        </w:rPr>
        <w:t>country and</w:t>
      </w:r>
      <w:r w:rsidRPr="00D373B2">
        <w:rPr>
          <w:rFonts w:ascii="Afacad" w:eastAsia="Times New Roman" w:hAnsi="Afacad" w:cstheme="minorHAnsi"/>
          <w:sz w:val="22"/>
        </w:rPr>
        <w:t xml:space="preserve"> is the only crisis center dedicated solely to school-based, anonymous reporting.</w:t>
      </w:r>
    </w:p>
    <w:p w14:paraId="2893CA13" w14:textId="77777777" w:rsidR="00AE7627" w:rsidRPr="00D373B2" w:rsidRDefault="00AE7627" w:rsidP="00AE7627">
      <w:pPr>
        <w:rPr>
          <w:rFonts w:ascii="Afacad" w:eastAsia="Times New Roman" w:hAnsi="Afacad" w:cstheme="minorHAnsi"/>
          <w:sz w:val="22"/>
        </w:rPr>
      </w:pPr>
      <w:r w:rsidRPr="00D373B2">
        <w:rPr>
          <w:rFonts w:ascii="Afacad" w:eastAsia="Times New Roman" w:hAnsi="Afacad" w:cstheme="minorHAnsi"/>
          <w:sz w:val="22"/>
        </w:rPr>
        <w:t xml:space="preserve">If you have questions or concerns, please call or email me directly at </w:t>
      </w:r>
      <w:r w:rsidRPr="00D373B2">
        <w:rPr>
          <w:rFonts w:ascii="Afacad" w:eastAsia="Times New Roman" w:hAnsi="Afacad" w:cstheme="minorHAnsi"/>
          <w:sz w:val="22"/>
          <w:highlight w:val="yellow"/>
        </w:rPr>
        <w:t>[contact info]</w:t>
      </w:r>
      <w:r w:rsidRPr="00D373B2">
        <w:rPr>
          <w:rFonts w:ascii="Afacad" w:eastAsia="Times New Roman" w:hAnsi="Afacad" w:cstheme="minorHAnsi"/>
          <w:sz w:val="22"/>
        </w:rPr>
        <w:t xml:space="preserve">. </w:t>
      </w:r>
      <w:r w:rsidRPr="00D373B2">
        <w:rPr>
          <w:rFonts w:ascii="Afacad" w:eastAsia="Times New Roman" w:hAnsi="Afacad" w:cstheme="minorHAnsi"/>
          <w:sz w:val="22"/>
        </w:rPr>
        <w:br/>
      </w:r>
    </w:p>
    <w:p w14:paraId="48BBFBCA" w14:textId="77777777" w:rsidR="00AE7627" w:rsidRPr="00D373B2" w:rsidRDefault="00AE7627" w:rsidP="00AE7627">
      <w:pPr>
        <w:jc w:val="both"/>
        <w:rPr>
          <w:rFonts w:ascii="Afacad" w:eastAsia="Times New Roman" w:hAnsi="Afacad" w:cstheme="minorHAnsi"/>
          <w:sz w:val="22"/>
        </w:rPr>
      </w:pPr>
      <w:r w:rsidRPr="00D373B2">
        <w:rPr>
          <w:rFonts w:ascii="Afacad" w:eastAsia="Times New Roman" w:hAnsi="Afacad" w:cstheme="minorHAnsi"/>
          <w:sz w:val="22"/>
        </w:rPr>
        <w:t xml:space="preserve">Sincerely, </w:t>
      </w:r>
    </w:p>
    <w:p w14:paraId="6EB759C2" w14:textId="77777777" w:rsidR="00AE7627" w:rsidRPr="00D373B2" w:rsidRDefault="00AE7627" w:rsidP="00AE7627">
      <w:pPr>
        <w:jc w:val="both"/>
        <w:rPr>
          <w:rFonts w:ascii="Afacad" w:eastAsia="Times New Roman" w:hAnsi="Afacad" w:cstheme="minorHAnsi"/>
          <w:b/>
          <w:bCs/>
          <w:sz w:val="22"/>
          <w:highlight w:val="yellow"/>
        </w:rPr>
      </w:pPr>
      <w:r w:rsidRPr="00D373B2">
        <w:rPr>
          <w:rFonts w:ascii="Afacad" w:eastAsia="Times New Roman" w:hAnsi="Afacad" w:cstheme="minorHAnsi"/>
          <w:b/>
          <w:bCs/>
          <w:sz w:val="22"/>
          <w:highlight w:val="yellow"/>
        </w:rPr>
        <w:t>NAME</w:t>
      </w:r>
    </w:p>
    <w:p w14:paraId="4D27AEAE" w14:textId="3DA6BD8A" w:rsidR="000F279A" w:rsidRPr="00096163" w:rsidRDefault="00AE7627" w:rsidP="00096163">
      <w:pPr>
        <w:jc w:val="both"/>
        <w:rPr>
          <w:rFonts w:ascii="Afacad" w:hAnsi="Afacad" w:cstheme="minorHAnsi"/>
          <w:b/>
          <w:bCs/>
          <w:sz w:val="22"/>
        </w:rPr>
      </w:pPr>
      <w:r w:rsidRPr="00D373B2">
        <w:rPr>
          <w:rFonts w:ascii="Afacad" w:eastAsia="Times New Roman" w:hAnsi="Afacad" w:cstheme="minorHAnsi"/>
          <w:b/>
          <w:bCs/>
          <w:sz w:val="22"/>
          <w:highlight w:val="yellow"/>
        </w:rPr>
        <w:t>TITLE</w:t>
      </w:r>
    </w:p>
    <w:sectPr w:rsidR="000F279A" w:rsidRPr="00096163" w:rsidSect="004D54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A7E0" w14:textId="77777777" w:rsidR="004A6166" w:rsidRDefault="004A6166" w:rsidP="009E4A8D">
      <w:pPr>
        <w:spacing w:after="0" w:line="240" w:lineRule="auto"/>
      </w:pPr>
      <w:r>
        <w:separator/>
      </w:r>
    </w:p>
  </w:endnote>
  <w:endnote w:type="continuationSeparator" w:id="0">
    <w:p w14:paraId="2248E40B" w14:textId="77777777" w:rsidR="004A6166" w:rsidRDefault="004A6166" w:rsidP="009E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acad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4A97" w14:textId="77777777" w:rsidR="009E4A8D" w:rsidRDefault="009E4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F5A9" w14:textId="77777777" w:rsidR="009E4A8D" w:rsidRDefault="009E4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D002" w14:textId="77777777" w:rsidR="009E4A8D" w:rsidRDefault="009E4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AD85" w14:textId="77777777" w:rsidR="004A6166" w:rsidRDefault="004A6166" w:rsidP="009E4A8D">
      <w:pPr>
        <w:spacing w:after="0" w:line="240" w:lineRule="auto"/>
      </w:pPr>
      <w:r>
        <w:separator/>
      </w:r>
    </w:p>
  </w:footnote>
  <w:footnote w:type="continuationSeparator" w:id="0">
    <w:p w14:paraId="2AB54911" w14:textId="77777777" w:rsidR="004A6166" w:rsidRDefault="004A6166" w:rsidP="009E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55ED" w14:textId="77777777" w:rsidR="009E4A8D" w:rsidRDefault="009E4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53264"/>
      <w:docPartObj>
        <w:docPartGallery w:val="Watermarks"/>
        <w:docPartUnique/>
      </w:docPartObj>
    </w:sdtPr>
    <w:sdtContent>
      <w:p w14:paraId="3F01D298" w14:textId="3235AFC7" w:rsidR="009E4A8D" w:rsidRDefault="00D91ABC">
        <w:pPr>
          <w:pStyle w:val="Header"/>
        </w:pPr>
        <w:r>
          <w:rPr>
            <w:noProof/>
          </w:rPr>
          <w:pict w14:anchorId="5DAE22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6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2726" w14:textId="77777777" w:rsidR="009E4A8D" w:rsidRDefault="009E4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4A3C"/>
    <w:multiLevelType w:val="hybridMultilevel"/>
    <w:tmpl w:val="371A528E"/>
    <w:lvl w:ilvl="0" w:tplc="B7DADB7A">
      <w:start w:val="3112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1528"/>
    <w:multiLevelType w:val="hybridMultilevel"/>
    <w:tmpl w:val="D3F6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153846">
    <w:abstractNumId w:val="0"/>
  </w:num>
  <w:num w:numId="2" w16cid:durableId="149684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6E"/>
    <w:rsid w:val="00096163"/>
    <w:rsid w:val="000F279A"/>
    <w:rsid w:val="001D5EAB"/>
    <w:rsid w:val="00290677"/>
    <w:rsid w:val="002A0D59"/>
    <w:rsid w:val="002B7EB1"/>
    <w:rsid w:val="002C0B82"/>
    <w:rsid w:val="003032AB"/>
    <w:rsid w:val="003A7A5A"/>
    <w:rsid w:val="004A06C7"/>
    <w:rsid w:val="004A6166"/>
    <w:rsid w:val="004D54BA"/>
    <w:rsid w:val="004E519B"/>
    <w:rsid w:val="00500067"/>
    <w:rsid w:val="00573A11"/>
    <w:rsid w:val="00575A21"/>
    <w:rsid w:val="005C2B66"/>
    <w:rsid w:val="00652704"/>
    <w:rsid w:val="00696BAC"/>
    <w:rsid w:val="006B62A0"/>
    <w:rsid w:val="006F258D"/>
    <w:rsid w:val="00737A25"/>
    <w:rsid w:val="00743139"/>
    <w:rsid w:val="00757614"/>
    <w:rsid w:val="00764E52"/>
    <w:rsid w:val="00784B77"/>
    <w:rsid w:val="008026DA"/>
    <w:rsid w:val="008332E1"/>
    <w:rsid w:val="008B3518"/>
    <w:rsid w:val="00986899"/>
    <w:rsid w:val="009E4A8D"/>
    <w:rsid w:val="00A46602"/>
    <w:rsid w:val="00A56A3B"/>
    <w:rsid w:val="00A81E8F"/>
    <w:rsid w:val="00AE7627"/>
    <w:rsid w:val="00B9605D"/>
    <w:rsid w:val="00BC17E4"/>
    <w:rsid w:val="00BC3A43"/>
    <w:rsid w:val="00BE47EB"/>
    <w:rsid w:val="00CD5B9B"/>
    <w:rsid w:val="00D1245D"/>
    <w:rsid w:val="00D421F1"/>
    <w:rsid w:val="00D91ABC"/>
    <w:rsid w:val="00DA2D6E"/>
    <w:rsid w:val="00DB5F10"/>
    <w:rsid w:val="00DC1A26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AC39C"/>
  <w15:chartTrackingRefBased/>
  <w15:docId w15:val="{13C0A7A1-1CCE-4042-984E-5D099D55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02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689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660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6602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4660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602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6602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6602"/>
    <w:rPr>
      <w:rFonts w:ascii="Segoe UI" w:eastAsiaTheme="majorEastAsia" w:hAnsi="Segoe UI" w:cstheme="majorBidi"/>
      <w:color w:val="1F4D78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6899"/>
    <w:rPr>
      <w:rFonts w:ascii="Segoe UI" w:eastAsiaTheme="majorEastAsia" w:hAnsi="Segoe UI" w:cstheme="majorBidi"/>
      <w:sz w:val="32"/>
      <w:szCs w:val="32"/>
    </w:rPr>
  </w:style>
  <w:style w:type="table" w:styleId="TableGrid">
    <w:name w:val="Table Grid"/>
    <w:basedOn w:val="TableNormal"/>
    <w:uiPriority w:val="39"/>
    <w:rsid w:val="000F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27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4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A8D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9E4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8D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BC3A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627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627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6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27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5A21"/>
    <w:pPr>
      <w:spacing w:after="0" w:line="240" w:lineRule="auto"/>
    </w:pPr>
    <w:rPr>
      <w:rFonts w:ascii="Segoe UI" w:hAnsi="Segoe U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A21"/>
    <w:pPr>
      <w:spacing w:after="160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A21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e9b22-fc05-4603-b88e-5a4241bc10c7">
      <Terms xmlns="http://schemas.microsoft.com/office/infopath/2007/PartnerControls"/>
    </lcf76f155ced4ddcb4097134ff3c332f>
    <TaxCatchAll xmlns="3d07351c-1c61-4905-b3d1-fb6976ced0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9198A709CB443B9C6D50C56ACF9E8" ma:contentTypeVersion="2" ma:contentTypeDescription="Create a new document." ma:contentTypeScope="" ma:versionID="58a6ea55da6396f7703cc8f26f3fc420">
  <xsd:schema xmlns:xsd="http://www.w3.org/2001/XMLSchema" xmlns:xs="http://www.w3.org/2001/XMLSchema" xmlns:p="http://schemas.microsoft.com/office/2006/metadata/properties" xmlns:ns2="95e803fb-044f-4330-bdc8-db2d927e63d0" xmlns:ns3="50839db6-0035-492b-9c71-6d14fd0c7e4b" targetNamespace="http://schemas.microsoft.com/office/2006/metadata/properties" ma:root="true" ma:fieldsID="7bc57c33882d9f8843c3afebaba81cd9" ns2:_="" ns3:_="">
    <xsd:import namespace="95e803fb-044f-4330-bdc8-db2d927e63d0"/>
    <xsd:import namespace="50839db6-0035-492b-9c71-6d14fd0c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03fb-044f-4330-bdc8-db2d927e63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39db6-0035-492b-9c71-6d14fd0c7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9F090F1072C46A9F9CE5A81F1C258" ma:contentTypeVersion="17" ma:contentTypeDescription="Create a new document." ma:contentTypeScope="" ma:versionID="faa0f0872571d007f28f60a00f4a746a">
  <xsd:schema xmlns:xsd="http://www.w3.org/2001/XMLSchema" xmlns:xs="http://www.w3.org/2001/XMLSchema" xmlns:p="http://schemas.microsoft.com/office/2006/metadata/properties" xmlns:ns2="c85e9b22-fc05-4603-b88e-5a4241bc10c7" xmlns:ns3="3d07351c-1c61-4905-b3d1-fb6976ced083" targetNamespace="http://schemas.microsoft.com/office/2006/metadata/properties" ma:root="true" ma:fieldsID="ef4da202756c4c52631f155b41bc5bed" ns2:_="" ns3:_="">
    <xsd:import namespace="c85e9b22-fc05-4603-b88e-5a4241bc10c7"/>
    <xsd:import namespace="3d07351c-1c61-4905-b3d1-fb6976ced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9b22-fc05-4603-b88e-5a4241bc1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2f14dd-86eb-4c46-b415-0693360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7351c-1c61-4905-b3d1-fb6976ced0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aa1270-daa6-46fd-bd0a-436091b4a866}" ma:internalName="TaxCatchAll" ma:showField="CatchAllData" ma:web="3d07351c-1c61-4905-b3d1-fb6976ced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26A70-19B9-4919-B1F0-CFA07DE9880B}">
  <ds:schemaRefs>
    <ds:schemaRef ds:uri="http://schemas.microsoft.com/office/2006/metadata/properties"/>
    <ds:schemaRef ds:uri="http://schemas.microsoft.com/office/infopath/2007/PartnerControls"/>
    <ds:schemaRef ds:uri="95e803fb-044f-4330-bdc8-db2d927e63d0"/>
  </ds:schemaRefs>
</ds:datastoreItem>
</file>

<file path=customXml/itemProps2.xml><?xml version="1.0" encoding="utf-8"?>
<ds:datastoreItem xmlns:ds="http://schemas.openxmlformats.org/officeDocument/2006/customXml" ds:itemID="{B627D2DC-A7C6-40A5-B9E5-7A98D20A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03fb-044f-4330-bdc8-db2d927e63d0"/>
    <ds:schemaRef ds:uri="50839db6-0035-492b-9c71-6d14fd0c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49DEB-33E5-4E6E-B3BD-69F69413942A}"/>
</file>

<file path=customXml/itemProps4.xml><?xml version="1.0" encoding="utf-8"?>
<ds:datastoreItem xmlns:ds="http://schemas.openxmlformats.org/officeDocument/2006/customXml" ds:itemID="{3D50B819-4377-42CC-8273-F1C1E2C45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Goldy, Camille (ATG)</dc:creator>
  <cp:keywords/>
  <dc:description/>
  <cp:lastModifiedBy>de Barros Lacerda, Clarissa (ATG)</cp:lastModifiedBy>
  <cp:revision>4</cp:revision>
  <dcterms:created xsi:type="dcterms:W3CDTF">2024-11-04T21:47:00Z</dcterms:created>
  <dcterms:modified xsi:type="dcterms:W3CDTF">2024-11-04T21:48:00Z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0x010100EFD9F090F1072C46A9F9CE5A81F1C258</vt:lpwstr>
  </property>
  <property fmtid="{D5CDD505-2E9C-101B-9397-08002B2CF9AE}" pid="3" name="_dlc_DocIdItemGuid">
    <vt:lpwstr>8f7331fd-0534-4f9e-acbe-6c0d0aa9429b</vt:lpwstr>
  </property>
  <property fmtid="{D5CDD505-2E9C-101B-9397-08002B2CF9AE}" pid="5" name="_NewReviewCycle">
    <vt:lpwstr/>
  </property>
</Properties>
</file>